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F5" w:rsidRPr="00311BF5" w:rsidRDefault="00311BF5" w:rsidP="00311BF5">
      <w:pPr>
        <w:widowControl w:val="0"/>
        <w:suppressAutoHyphens/>
        <w:jc w:val="center"/>
        <w:rPr>
          <w:rFonts w:ascii="Times New Roman" w:eastAsia="SimSun" w:hAnsi="Times New Roman" w:cs="Mangal"/>
          <w:b/>
          <w:kern w:val="1"/>
          <w:szCs w:val="24"/>
          <w:lang w:eastAsia="hi-IN" w:bidi="hi-IN"/>
        </w:rPr>
      </w:pPr>
      <w:bookmarkStart w:id="0" w:name="_GoBack"/>
      <w:bookmarkEnd w:id="0"/>
      <w:r w:rsidRPr="00311BF5">
        <w:rPr>
          <w:rFonts w:ascii="Times New Roman" w:eastAsia="SimSun" w:hAnsi="Times New Roman" w:cs="Mangal"/>
          <w:b/>
          <w:kern w:val="1"/>
          <w:szCs w:val="24"/>
          <w:lang w:eastAsia="hi-IN" w:bidi="hi-IN"/>
        </w:rPr>
        <w:t>TABLE RESPONSES TO SURVEY</w:t>
      </w:r>
    </w:p>
    <w:p w:rsidR="00311BF5" w:rsidRPr="00311BF5" w:rsidRDefault="00311BF5" w:rsidP="00311BF5">
      <w:pPr>
        <w:widowControl w:val="0"/>
        <w:suppressAutoHyphens/>
        <w:jc w:val="center"/>
        <w:rPr>
          <w:rFonts w:ascii="Calibri" w:eastAsia="SimSun" w:hAnsi="Calibri" w:cs="Mangal"/>
          <w:b/>
          <w:kern w:val="1"/>
          <w:szCs w:val="24"/>
          <w:lang w:eastAsia="hi-IN" w:bidi="hi-IN"/>
        </w:rPr>
      </w:pPr>
      <w:r w:rsidRPr="00311BF5">
        <w:rPr>
          <w:rFonts w:ascii="Calibri" w:eastAsia="SimSun" w:hAnsi="Calibri" w:cs="Mangal"/>
          <w:b/>
          <w:kern w:val="1"/>
          <w:szCs w:val="24"/>
          <w:lang w:eastAsia="hi-IN" w:bidi="hi-IN"/>
        </w:rPr>
        <w:t>Western District Conference Reference Council</w:t>
      </w:r>
    </w:p>
    <w:p w:rsidR="00311BF5" w:rsidRPr="00311BF5" w:rsidRDefault="00311BF5" w:rsidP="00311BF5">
      <w:pPr>
        <w:widowControl w:val="0"/>
        <w:suppressAutoHyphens/>
        <w:jc w:val="center"/>
        <w:rPr>
          <w:rFonts w:ascii="Calibri" w:eastAsia="SimSun" w:hAnsi="Calibri" w:cs="Mangal"/>
          <w:b/>
          <w:kern w:val="1"/>
          <w:szCs w:val="24"/>
          <w:lang w:eastAsia="hi-IN" w:bidi="hi-IN"/>
        </w:rPr>
      </w:pPr>
      <w:r w:rsidRPr="00311BF5">
        <w:rPr>
          <w:rFonts w:ascii="Calibri" w:eastAsia="SimSun" w:hAnsi="Calibri" w:cs="Mangal"/>
          <w:b/>
          <w:kern w:val="1"/>
          <w:szCs w:val="24"/>
          <w:lang w:eastAsia="hi-IN" w:bidi="hi-IN"/>
        </w:rPr>
        <w:t>November 15, 2014</w:t>
      </w:r>
    </w:p>
    <w:p w:rsidR="00311BF5" w:rsidRPr="00311BF5" w:rsidRDefault="00311BF5" w:rsidP="00311BF5">
      <w:pPr>
        <w:widowControl w:val="0"/>
        <w:suppressAutoHyphens/>
        <w:rPr>
          <w:rFonts w:ascii="Calibri" w:eastAsia="SimSun" w:hAnsi="Calibri" w:cs="Mangal"/>
          <w:kern w:val="1"/>
          <w:szCs w:val="24"/>
          <w:lang w:eastAsia="hi-IN" w:bidi="hi-IN"/>
        </w:rPr>
      </w:pPr>
    </w:p>
    <w:p w:rsidR="00311BF5" w:rsidRPr="00311BF5" w:rsidRDefault="00311BF5" w:rsidP="00311BF5">
      <w:pPr>
        <w:widowControl w:val="0"/>
        <w:numPr>
          <w:ilvl w:val="0"/>
          <w:numId w:val="1"/>
        </w:numPr>
        <w:suppressAutoHyphens/>
        <w:contextualSpacing/>
        <w:rPr>
          <w:rFonts w:ascii="Times New Roman" w:eastAsia="SimSun" w:hAnsi="Times New Roman" w:cs="Mangal"/>
          <w:b/>
          <w:kern w:val="1"/>
          <w:szCs w:val="21"/>
          <w:lang w:eastAsia="hi-IN" w:bidi="hi-IN"/>
        </w:rPr>
      </w:pPr>
      <w:r w:rsidRPr="00311BF5">
        <w:rPr>
          <w:rFonts w:ascii="Times New Roman" w:eastAsia="SimSun" w:hAnsi="Times New Roman" w:cs="Mangal"/>
          <w:b/>
          <w:kern w:val="1"/>
          <w:szCs w:val="21"/>
          <w:lang w:eastAsia="hi-IN" w:bidi="hi-IN"/>
        </w:rPr>
        <w:t>What strikes you most from the survey and what you heard this morning?</w:t>
      </w: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numPr>
          <w:ilvl w:val="0"/>
          <w:numId w:val="1"/>
        </w:numPr>
        <w:suppressAutoHyphens/>
        <w:contextualSpacing/>
        <w:rPr>
          <w:rFonts w:ascii="Times New Roman" w:eastAsia="SimSun" w:hAnsi="Times New Roman" w:cs="Mangal"/>
          <w:b/>
          <w:kern w:val="1"/>
          <w:szCs w:val="21"/>
          <w:lang w:eastAsia="hi-IN" w:bidi="hi-IN"/>
        </w:rPr>
      </w:pPr>
      <w:r w:rsidRPr="00311BF5">
        <w:rPr>
          <w:rFonts w:ascii="Times New Roman" w:eastAsia="SimSun" w:hAnsi="Times New Roman" w:cs="Mangal"/>
          <w:b/>
          <w:kern w:val="1"/>
          <w:szCs w:val="21"/>
          <w:lang w:eastAsia="hi-IN" w:bidi="hi-IN"/>
        </w:rPr>
        <w:t>What surprises are there from the survey results?</w:t>
      </w: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numPr>
          <w:ilvl w:val="0"/>
          <w:numId w:val="1"/>
        </w:numPr>
        <w:suppressAutoHyphens/>
        <w:contextualSpacing/>
        <w:rPr>
          <w:rFonts w:ascii="Times New Roman" w:eastAsia="SimSun" w:hAnsi="Times New Roman" w:cs="Mangal"/>
          <w:b/>
          <w:kern w:val="1"/>
          <w:szCs w:val="21"/>
          <w:lang w:eastAsia="hi-IN" w:bidi="hi-IN"/>
        </w:rPr>
      </w:pPr>
      <w:r w:rsidRPr="00311BF5">
        <w:rPr>
          <w:rFonts w:ascii="Times New Roman" w:eastAsia="SimSun" w:hAnsi="Times New Roman" w:cs="Mangal"/>
          <w:b/>
          <w:kern w:val="1"/>
          <w:szCs w:val="21"/>
          <w:lang w:eastAsia="hi-IN" w:bidi="hi-IN"/>
        </w:rPr>
        <w:t>What questions do you have about the survey results?</w:t>
      </w: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suppressAutoHyphens/>
        <w:rPr>
          <w:rFonts w:ascii="Times New Roman" w:eastAsia="SimSun" w:hAnsi="Times New Roman" w:cs="Mangal"/>
          <w:b/>
          <w:kern w:val="1"/>
          <w:szCs w:val="24"/>
          <w:lang w:eastAsia="hi-IN" w:bidi="hi-IN"/>
        </w:rPr>
      </w:pPr>
    </w:p>
    <w:p w:rsidR="00311BF5" w:rsidRPr="00311BF5" w:rsidRDefault="00311BF5" w:rsidP="00311BF5">
      <w:pPr>
        <w:widowControl w:val="0"/>
        <w:numPr>
          <w:ilvl w:val="0"/>
          <w:numId w:val="1"/>
        </w:numPr>
        <w:suppressAutoHyphens/>
        <w:contextualSpacing/>
        <w:rPr>
          <w:rFonts w:ascii="Times New Roman" w:eastAsia="SimSun" w:hAnsi="Times New Roman" w:cs="Mangal"/>
          <w:b/>
          <w:kern w:val="1"/>
          <w:szCs w:val="21"/>
          <w:lang w:eastAsia="hi-IN" w:bidi="hi-IN"/>
        </w:rPr>
      </w:pPr>
      <w:r w:rsidRPr="00311BF5">
        <w:rPr>
          <w:rFonts w:ascii="Times New Roman" w:eastAsia="SimSun" w:hAnsi="Times New Roman" w:cs="Mangal"/>
          <w:b/>
          <w:kern w:val="1"/>
          <w:szCs w:val="21"/>
          <w:lang w:eastAsia="hi-IN" w:bidi="hi-IN"/>
        </w:rPr>
        <w:t>How do you see the survey results guiding WDC for the future?</w:t>
      </w:r>
    </w:p>
    <w:p w:rsidR="00E67AF8" w:rsidRDefault="00BA60BE"/>
    <w:p w:rsidR="00311BF5" w:rsidRDefault="00311BF5"/>
    <w:p w:rsidR="00311BF5" w:rsidRDefault="00311BF5"/>
    <w:p w:rsidR="00311BF5" w:rsidRDefault="00311BF5"/>
    <w:p w:rsidR="00311BF5" w:rsidRDefault="00311BF5"/>
    <w:p w:rsidR="00311BF5" w:rsidRDefault="00311BF5"/>
    <w:p w:rsidR="00311BF5" w:rsidRDefault="00311BF5"/>
    <w:p w:rsidR="00311BF5" w:rsidRDefault="00311BF5"/>
    <w:p w:rsidR="00311BF5" w:rsidRDefault="00311BF5"/>
    <w:p w:rsidR="00311BF5" w:rsidRDefault="00311BF5"/>
    <w:p w:rsidR="00311BF5" w:rsidRDefault="00311BF5"/>
    <w:p w:rsidR="00311BF5" w:rsidRPr="001201A7" w:rsidRDefault="00311BF5" w:rsidP="00311BF5">
      <w:pPr>
        <w:jc w:val="center"/>
        <w:rPr>
          <w:rFonts w:ascii="Calibri" w:hAnsi="Calibri"/>
          <w:b/>
        </w:rPr>
      </w:pPr>
      <w:r w:rsidRPr="001201A7">
        <w:rPr>
          <w:rFonts w:ascii="Calibri" w:hAnsi="Calibri"/>
          <w:b/>
        </w:rPr>
        <w:lastRenderedPageBreak/>
        <w:t>Western District Conference Reference Council</w:t>
      </w:r>
    </w:p>
    <w:p w:rsidR="00311BF5" w:rsidRPr="001201A7" w:rsidRDefault="00311BF5" w:rsidP="00311BF5">
      <w:pPr>
        <w:jc w:val="center"/>
        <w:rPr>
          <w:rFonts w:ascii="Calibri" w:hAnsi="Calibri"/>
          <w:b/>
        </w:rPr>
      </w:pPr>
      <w:r w:rsidRPr="001201A7">
        <w:rPr>
          <w:rFonts w:ascii="Calibri" w:hAnsi="Calibri"/>
          <w:b/>
        </w:rPr>
        <w:t>November 15, 2014</w:t>
      </w:r>
    </w:p>
    <w:p w:rsidR="00311BF5" w:rsidRPr="001201A7" w:rsidRDefault="00311BF5" w:rsidP="00311BF5">
      <w:pPr>
        <w:rPr>
          <w:rFonts w:ascii="Calibri" w:hAnsi="Calibri"/>
        </w:rPr>
      </w:pPr>
    </w:p>
    <w:p w:rsidR="00311BF5" w:rsidRPr="001201A7" w:rsidRDefault="00311BF5" w:rsidP="00311BF5">
      <w:pPr>
        <w:pStyle w:val="ListParagraph"/>
        <w:ind w:left="0"/>
        <w:rPr>
          <w:rFonts w:ascii="Calibri" w:hAnsi="Calibri" w:cs="Times New Roman"/>
        </w:rPr>
      </w:pPr>
    </w:p>
    <w:p w:rsidR="00311BF5" w:rsidRPr="001201A7" w:rsidRDefault="00311BF5" w:rsidP="00311BF5">
      <w:pPr>
        <w:pStyle w:val="ListParagraph"/>
        <w:ind w:left="0"/>
        <w:rPr>
          <w:rFonts w:ascii="Calibri" w:hAnsi="Calibri" w:cs="Times New Roman"/>
          <w:b/>
        </w:rPr>
      </w:pPr>
      <w:r w:rsidRPr="001201A7">
        <w:rPr>
          <w:rFonts w:ascii="Calibri" w:hAnsi="Calibri" w:cs="Times New Roman"/>
          <w:b/>
        </w:rPr>
        <w:t>Top Five Strengths of Congregationalism:</w:t>
      </w:r>
    </w:p>
    <w:p w:rsidR="00311BF5" w:rsidRPr="001201A7" w:rsidRDefault="00311BF5" w:rsidP="00311BF5">
      <w:pPr>
        <w:pStyle w:val="NoSpacing"/>
        <w:numPr>
          <w:ilvl w:val="0"/>
          <w:numId w:val="2"/>
        </w:numPr>
        <w:rPr>
          <w:sz w:val="24"/>
          <w:szCs w:val="24"/>
        </w:rPr>
      </w:pPr>
      <w:r w:rsidRPr="001201A7">
        <w:rPr>
          <w:sz w:val="24"/>
          <w:szCs w:val="24"/>
        </w:rPr>
        <w:t xml:space="preserve">The more local the decision-making body, the more likely the decision “fits” the congregation. </w:t>
      </w:r>
    </w:p>
    <w:p w:rsidR="00311BF5" w:rsidRPr="001201A7" w:rsidRDefault="00311BF5" w:rsidP="00311BF5">
      <w:pPr>
        <w:pStyle w:val="NoSpacing"/>
        <w:rPr>
          <w:sz w:val="24"/>
          <w:szCs w:val="24"/>
        </w:rPr>
      </w:pPr>
    </w:p>
    <w:p w:rsidR="00311BF5" w:rsidRPr="001201A7" w:rsidRDefault="00311BF5" w:rsidP="00311BF5">
      <w:pPr>
        <w:pStyle w:val="NoSpacing"/>
        <w:numPr>
          <w:ilvl w:val="0"/>
          <w:numId w:val="2"/>
        </w:numPr>
        <w:rPr>
          <w:sz w:val="24"/>
          <w:szCs w:val="24"/>
        </w:rPr>
      </w:pPr>
      <w:r w:rsidRPr="001201A7">
        <w:rPr>
          <w:sz w:val="24"/>
          <w:szCs w:val="24"/>
        </w:rPr>
        <w:t>Diversity among congregations is to be preferred rather than any kind of imposed uniformity.</w:t>
      </w:r>
    </w:p>
    <w:p w:rsidR="00311BF5" w:rsidRPr="001201A7" w:rsidRDefault="00311BF5" w:rsidP="00311BF5">
      <w:pPr>
        <w:pStyle w:val="NoSpacing"/>
        <w:rPr>
          <w:sz w:val="24"/>
          <w:szCs w:val="24"/>
        </w:rPr>
      </w:pPr>
    </w:p>
    <w:p w:rsidR="00311BF5" w:rsidRPr="001201A7" w:rsidRDefault="00311BF5" w:rsidP="00311BF5">
      <w:pPr>
        <w:pStyle w:val="ListParagraph"/>
        <w:numPr>
          <w:ilvl w:val="0"/>
          <w:numId w:val="2"/>
        </w:numPr>
        <w:rPr>
          <w:rFonts w:ascii="Calibri" w:hAnsi="Calibri" w:cs="Times New Roman"/>
        </w:rPr>
      </w:pPr>
      <w:r w:rsidRPr="001201A7">
        <w:rPr>
          <w:rFonts w:ascii="Calibri" w:hAnsi="Calibri" w:cs="Times New Roman"/>
        </w:rPr>
        <w:t>The congregation has more flexibility in responding to God’s activity in their setting. This is a more missional posture as it facilitates congruence between the congregation and its community.</w:t>
      </w:r>
    </w:p>
    <w:p w:rsidR="00311BF5" w:rsidRPr="001201A7" w:rsidRDefault="00311BF5" w:rsidP="00311BF5">
      <w:pPr>
        <w:pStyle w:val="ListParagraph"/>
        <w:ind w:left="0"/>
        <w:rPr>
          <w:rFonts w:ascii="Calibri" w:hAnsi="Calibri" w:cs="Times New Roman"/>
        </w:rPr>
      </w:pPr>
    </w:p>
    <w:p w:rsidR="00311BF5" w:rsidRPr="001201A7" w:rsidRDefault="00311BF5" w:rsidP="00311BF5">
      <w:pPr>
        <w:pStyle w:val="WW-Default"/>
        <w:numPr>
          <w:ilvl w:val="0"/>
          <w:numId w:val="2"/>
        </w:numPr>
        <w:rPr>
          <w:rFonts w:ascii="Calibri" w:hAnsi="Calibri"/>
        </w:rPr>
      </w:pPr>
      <w:r w:rsidRPr="001201A7">
        <w:rPr>
          <w:rFonts w:ascii="Calibri" w:hAnsi="Calibri"/>
        </w:rPr>
        <w:t>Congregationalism invites, perhaps requires, the local congregation as the Body of Christ, to engage in discussion, study of scripture and other materials, to discern the path of faithfulness to Christ.</w:t>
      </w:r>
    </w:p>
    <w:p w:rsidR="00311BF5" w:rsidRPr="001201A7" w:rsidRDefault="00311BF5" w:rsidP="00311BF5">
      <w:pPr>
        <w:pStyle w:val="WW-Default"/>
        <w:rPr>
          <w:rFonts w:ascii="Calibri" w:hAnsi="Calibri"/>
        </w:rPr>
      </w:pPr>
    </w:p>
    <w:p w:rsidR="00311BF5" w:rsidRPr="001201A7" w:rsidRDefault="00311BF5" w:rsidP="00311BF5">
      <w:pPr>
        <w:pStyle w:val="WW-Default"/>
        <w:numPr>
          <w:ilvl w:val="0"/>
          <w:numId w:val="2"/>
        </w:numPr>
        <w:rPr>
          <w:rFonts w:ascii="Calibri" w:hAnsi="Calibri"/>
        </w:rPr>
      </w:pPr>
      <w:r w:rsidRPr="001201A7">
        <w:rPr>
          <w:rFonts w:ascii="Calibri" w:hAnsi="Calibri"/>
        </w:rPr>
        <w:t>The accountability congregationalism provides to one another in the congregation has a “flesh and blood” reality in personal relationships.</w:t>
      </w:r>
    </w:p>
    <w:p w:rsidR="00311BF5" w:rsidRPr="001201A7" w:rsidRDefault="00311BF5" w:rsidP="00311BF5">
      <w:pPr>
        <w:pStyle w:val="ListParagraph"/>
        <w:ind w:left="0"/>
        <w:rPr>
          <w:rFonts w:ascii="Calibri" w:hAnsi="Calibri"/>
        </w:rPr>
      </w:pPr>
    </w:p>
    <w:p w:rsidR="00311BF5" w:rsidRPr="001201A7" w:rsidRDefault="00311BF5" w:rsidP="00311BF5">
      <w:pPr>
        <w:pStyle w:val="ListParagraph"/>
        <w:ind w:left="0"/>
        <w:rPr>
          <w:rFonts w:ascii="Calibri" w:hAnsi="Calibri" w:cs="Times New Roman"/>
          <w:b/>
        </w:rPr>
      </w:pPr>
      <w:r w:rsidRPr="001201A7">
        <w:rPr>
          <w:rFonts w:ascii="Calibri" w:hAnsi="Calibri"/>
          <w:b/>
        </w:rPr>
        <w:t>Top Five Hazards of Congregationalism:</w:t>
      </w:r>
    </w:p>
    <w:p w:rsidR="00311BF5" w:rsidRPr="001201A7" w:rsidRDefault="00311BF5" w:rsidP="00311BF5">
      <w:pPr>
        <w:pStyle w:val="ListParagraph"/>
        <w:numPr>
          <w:ilvl w:val="0"/>
          <w:numId w:val="3"/>
        </w:numPr>
        <w:rPr>
          <w:rFonts w:ascii="Calibri" w:hAnsi="Calibri" w:cs="Times New Roman"/>
        </w:rPr>
      </w:pPr>
      <w:r w:rsidRPr="001201A7">
        <w:rPr>
          <w:rFonts w:ascii="Calibri" w:hAnsi="Calibri" w:cs="Times New Roman"/>
        </w:rPr>
        <w:t>A congregation by itself often lacks the resources it needs to fully carry out its mission, including (but not limited to) such tasks as engaging in theological reflection, calling new pastoral leadership or dealing with conflict within the congregation.</w:t>
      </w:r>
    </w:p>
    <w:p w:rsidR="00311BF5" w:rsidRPr="001201A7" w:rsidRDefault="00311BF5" w:rsidP="00311BF5">
      <w:pPr>
        <w:pStyle w:val="ListParagraph"/>
        <w:ind w:left="360"/>
        <w:rPr>
          <w:rFonts w:ascii="Calibri" w:hAnsi="Calibri" w:cs="Times New Roman"/>
        </w:rPr>
      </w:pPr>
    </w:p>
    <w:p w:rsidR="00311BF5" w:rsidRPr="001201A7" w:rsidRDefault="00311BF5" w:rsidP="00311BF5">
      <w:pPr>
        <w:pStyle w:val="WW-Default"/>
        <w:numPr>
          <w:ilvl w:val="0"/>
          <w:numId w:val="3"/>
        </w:numPr>
        <w:rPr>
          <w:rFonts w:ascii="Calibri" w:hAnsi="Calibri"/>
        </w:rPr>
      </w:pPr>
      <w:r w:rsidRPr="001201A7">
        <w:rPr>
          <w:rFonts w:ascii="Calibri" w:hAnsi="Calibri"/>
        </w:rPr>
        <w:t>Congregationalism may allow the abuse of power from local leaders.</w:t>
      </w:r>
    </w:p>
    <w:p w:rsidR="00311BF5" w:rsidRPr="001201A7" w:rsidRDefault="00311BF5" w:rsidP="00311BF5">
      <w:pPr>
        <w:pStyle w:val="WW-Default"/>
        <w:rPr>
          <w:rFonts w:ascii="Calibri" w:hAnsi="Calibri"/>
        </w:rPr>
      </w:pPr>
    </w:p>
    <w:p w:rsidR="00311BF5" w:rsidRPr="001201A7" w:rsidRDefault="00311BF5" w:rsidP="00311BF5">
      <w:pPr>
        <w:pStyle w:val="NoSpacing"/>
        <w:numPr>
          <w:ilvl w:val="0"/>
          <w:numId w:val="3"/>
        </w:numPr>
        <w:rPr>
          <w:sz w:val="24"/>
          <w:szCs w:val="24"/>
        </w:rPr>
      </w:pPr>
      <w:r w:rsidRPr="001201A7">
        <w:rPr>
          <w:sz w:val="24"/>
          <w:szCs w:val="24"/>
        </w:rPr>
        <w:t>Congregations lack the wisdom of the whole church, beyond themselves.</w:t>
      </w:r>
    </w:p>
    <w:p w:rsidR="00311BF5" w:rsidRPr="001201A7" w:rsidRDefault="00311BF5" w:rsidP="00311BF5">
      <w:pPr>
        <w:pStyle w:val="NoSpacing"/>
        <w:rPr>
          <w:sz w:val="24"/>
          <w:szCs w:val="24"/>
        </w:rPr>
      </w:pPr>
    </w:p>
    <w:p w:rsidR="00311BF5" w:rsidRPr="001201A7" w:rsidRDefault="00311BF5" w:rsidP="00311BF5">
      <w:pPr>
        <w:pStyle w:val="NoSpacing"/>
        <w:numPr>
          <w:ilvl w:val="0"/>
          <w:numId w:val="3"/>
        </w:numPr>
        <w:rPr>
          <w:sz w:val="24"/>
          <w:szCs w:val="24"/>
        </w:rPr>
      </w:pPr>
      <w:r w:rsidRPr="001201A7">
        <w:rPr>
          <w:sz w:val="24"/>
          <w:szCs w:val="24"/>
        </w:rPr>
        <w:t>Congregationalism can lack intellectual and spiritual “checks and balances” producing an insular or myopic view of issues, practices, and understanding of the Gospel.</w:t>
      </w:r>
    </w:p>
    <w:p w:rsidR="00311BF5" w:rsidRPr="001201A7" w:rsidRDefault="00311BF5" w:rsidP="00311BF5">
      <w:pPr>
        <w:pStyle w:val="NoSpacing"/>
        <w:rPr>
          <w:sz w:val="24"/>
          <w:szCs w:val="24"/>
        </w:rPr>
      </w:pPr>
    </w:p>
    <w:p w:rsidR="00311BF5" w:rsidRPr="001201A7" w:rsidRDefault="00311BF5" w:rsidP="00311BF5">
      <w:pPr>
        <w:pStyle w:val="NoSpacing"/>
        <w:numPr>
          <w:ilvl w:val="0"/>
          <w:numId w:val="3"/>
        </w:numPr>
      </w:pPr>
      <w:r w:rsidRPr="001201A7">
        <w:rPr>
          <w:sz w:val="24"/>
          <w:szCs w:val="24"/>
        </w:rPr>
        <w:t>Congregationalism can produce so much variety that commonly-held goals are difficult to agree upon, or carry out among churches, resulting in a lack of “brand” clarity to those outside the conference and denomination.</w:t>
      </w:r>
    </w:p>
    <w:p w:rsidR="00311BF5" w:rsidRPr="001201A7" w:rsidRDefault="00311BF5" w:rsidP="00311BF5">
      <w:pPr>
        <w:pStyle w:val="NoSpacing"/>
        <w:rPr>
          <w:sz w:val="24"/>
          <w:szCs w:val="24"/>
        </w:rPr>
      </w:pPr>
    </w:p>
    <w:p w:rsidR="00311BF5" w:rsidRPr="001201A7" w:rsidRDefault="00311BF5" w:rsidP="00311BF5">
      <w:pPr>
        <w:pStyle w:val="NoSpacing"/>
        <w:rPr>
          <w:sz w:val="24"/>
          <w:szCs w:val="24"/>
        </w:rPr>
      </w:pPr>
    </w:p>
    <w:p w:rsidR="00311BF5" w:rsidRPr="001201A7" w:rsidRDefault="00311BF5" w:rsidP="00311BF5">
      <w:pPr>
        <w:pStyle w:val="NoSpacing"/>
      </w:pPr>
      <w:r w:rsidRPr="001201A7">
        <w:rPr>
          <w:sz w:val="24"/>
          <w:szCs w:val="24"/>
        </w:rPr>
        <w:t>Developed by the Discernment Task Force and the Western District Conference Executive Committee on October 11, 2014</w:t>
      </w:r>
      <w:r>
        <w:rPr>
          <w:sz w:val="24"/>
          <w:szCs w:val="24"/>
        </w:rPr>
        <w:t xml:space="preserve">, </w:t>
      </w:r>
      <w:r w:rsidRPr="001201A7">
        <w:rPr>
          <w:sz w:val="24"/>
          <w:szCs w:val="24"/>
        </w:rPr>
        <w:t>out of dozens of possibilities generated by the Survey and Task Force members.</w:t>
      </w:r>
    </w:p>
    <w:p w:rsidR="00311BF5" w:rsidRPr="0073078F" w:rsidRDefault="00311BF5" w:rsidP="00311BF5">
      <w:pPr>
        <w:jc w:val="center"/>
        <w:rPr>
          <w:b/>
          <w:sz w:val="28"/>
          <w:szCs w:val="28"/>
        </w:rPr>
      </w:pPr>
      <w:r w:rsidRPr="0073078F">
        <w:rPr>
          <w:b/>
          <w:sz w:val="28"/>
          <w:szCs w:val="28"/>
        </w:rPr>
        <w:lastRenderedPageBreak/>
        <w:t>Straw Poll:   Congregationalism Statements</w:t>
      </w:r>
    </w:p>
    <w:p w:rsidR="00311BF5" w:rsidRDefault="00311BF5" w:rsidP="00311BF5">
      <w:pPr>
        <w:jc w:val="center"/>
        <w:rPr>
          <w:b/>
          <w:szCs w:val="24"/>
        </w:rPr>
      </w:pPr>
      <w:r>
        <w:rPr>
          <w:b/>
          <w:szCs w:val="24"/>
        </w:rPr>
        <w:t>Western District Conference Reference Council</w:t>
      </w:r>
    </w:p>
    <w:p w:rsidR="00311BF5" w:rsidRPr="0073078F" w:rsidRDefault="00311BF5" w:rsidP="00311BF5">
      <w:pPr>
        <w:jc w:val="center"/>
        <w:rPr>
          <w:b/>
          <w:szCs w:val="24"/>
        </w:rPr>
      </w:pPr>
      <w:r>
        <w:rPr>
          <w:b/>
          <w:szCs w:val="24"/>
        </w:rPr>
        <w:t>November 15, 2014</w:t>
      </w:r>
    </w:p>
    <w:p w:rsidR="00311BF5" w:rsidRPr="00591528" w:rsidRDefault="00311BF5" w:rsidP="00311BF5">
      <w:pPr>
        <w:rPr>
          <w:b/>
          <w:szCs w:val="24"/>
        </w:rPr>
      </w:pPr>
      <w:r w:rsidRPr="00591528">
        <w:rPr>
          <w:szCs w:val="24"/>
        </w:rPr>
        <w:t xml:space="preserve">For the </w:t>
      </w:r>
      <w:r>
        <w:rPr>
          <w:szCs w:val="24"/>
        </w:rPr>
        <w:t xml:space="preserve">three </w:t>
      </w:r>
      <w:r w:rsidRPr="00591528">
        <w:rPr>
          <w:szCs w:val="24"/>
        </w:rPr>
        <w:t>statement</w:t>
      </w:r>
      <w:r>
        <w:rPr>
          <w:szCs w:val="24"/>
        </w:rPr>
        <w:t>s</w:t>
      </w:r>
      <w:r w:rsidRPr="00591528">
        <w:rPr>
          <w:szCs w:val="24"/>
        </w:rPr>
        <w:t xml:space="preserve"> below, indicate to what degree you agree or </w:t>
      </w:r>
      <w:r>
        <w:rPr>
          <w:szCs w:val="24"/>
        </w:rPr>
        <w:t>dis</w:t>
      </w:r>
      <w:r w:rsidRPr="00591528">
        <w:rPr>
          <w:szCs w:val="24"/>
        </w:rPr>
        <w:t xml:space="preserve">agree </w:t>
      </w:r>
      <w:r>
        <w:rPr>
          <w:szCs w:val="24"/>
        </w:rPr>
        <w:t>with each one using the following choices on a scale of 1 - 10</w:t>
      </w:r>
      <w:r w:rsidRPr="00591528">
        <w:rPr>
          <w:szCs w:val="24"/>
        </w:rPr>
        <w:t xml:space="preserve"> </w:t>
      </w:r>
      <w:r w:rsidRPr="00591528">
        <w:rPr>
          <w:b/>
          <w:szCs w:val="24"/>
        </w:rPr>
        <w:t xml:space="preserve">(circle </w:t>
      </w:r>
      <w:r>
        <w:rPr>
          <w:b/>
          <w:szCs w:val="24"/>
        </w:rPr>
        <w:t xml:space="preserve">only one number </w:t>
      </w:r>
      <w:proofErr w:type="gramStart"/>
      <w:r>
        <w:rPr>
          <w:b/>
          <w:szCs w:val="24"/>
        </w:rPr>
        <w:t>between 1 - 10</w:t>
      </w:r>
      <w:proofErr w:type="gramEnd"/>
      <w:r>
        <w:rPr>
          <w:b/>
          <w:szCs w:val="24"/>
        </w:rPr>
        <w:t>):</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 xml:space="preserve">I </w:t>
      </w:r>
      <w:r>
        <w:t xml:space="preserve">fully support </w:t>
      </w:r>
      <w:r w:rsidRPr="00591528">
        <w:t xml:space="preserve">this statement. </w:t>
      </w:r>
      <w:r>
        <w:t xml:space="preserve"> </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 can live with this statement. It’s OK with me.</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 am lukewarm about this statement, but I can go along with it.</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 think there are major problems with the statement, but I won’t oppose it.</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It may be best not to take the direction of the statement, but I will reluctantly do so if others want to.</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It may be best to take the direction of the statement, but I will reluctantly refuse to do so even if others want to.</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I think there are some good things about the statement, but I won’t support it.</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 xml:space="preserve">I am lukewarm about opposing this statement, </w:t>
      </w:r>
      <w:r>
        <w:t>but</w:t>
      </w:r>
      <w:r w:rsidRPr="00591528">
        <w:t xml:space="preserve"> I </w:t>
      </w:r>
      <w:r>
        <w:t xml:space="preserve">still </w:t>
      </w:r>
      <w:r w:rsidRPr="00591528">
        <w:t>cannot go along with it.</w:t>
      </w:r>
    </w:p>
    <w:p w:rsidR="00311BF5" w:rsidRDefault="00311BF5" w:rsidP="00311BF5">
      <w:pPr>
        <w:pStyle w:val="ListParagraph"/>
        <w:widowControl/>
        <w:numPr>
          <w:ilvl w:val="2"/>
          <w:numId w:val="4"/>
        </w:numPr>
        <w:suppressAutoHyphens w:val="0"/>
        <w:spacing w:after="200" w:line="276" w:lineRule="auto"/>
        <w:contextualSpacing/>
      </w:pPr>
      <w:r w:rsidRPr="00591528">
        <w:t>I cannot live with this statement. It’s not OK with me.</w:t>
      </w:r>
    </w:p>
    <w:p w:rsidR="00311BF5" w:rsidRPr="00591528" w:rsidRDefault="00311BF5" w:rsidP="00311BF5">
      <w:pPr>
        <w:pStyle w:val="ListParagraph"/>
        <w:widowControl/>
        <w:numPr>
          <w:ilvl w:val="2"/>
          <w:numId w:val="4"/>
        </w:numPr>
        <w:suppressAutoHyphens w:val="0"/>
        <w:spacing w:after="200" w:line="276" w:lineRule="auto"/>
        <w:contextualSpacing/>
      </w:pPr>
      <w:r w:rsidRPr="00591528">
        <w:t xml:space="preserve">I </w:t>
      </w:r>
      <w:r>
        <w:t>fully</w:t>
      </w:r>
      <w:r w:rsidRPr="00591528">
        <w:t xml:space="preserve"> </w:t>
      </w:r>
      <w:r>
        <w:t>oppose</w:t>
      </w:r>
      <w:r w:rsidRPr="00591528">
        <w:t xml:space="preserve"> this statement. </w:t>
      </w:r>
      <w:r>
        <w:t xml:space="preserve"> </w:t>
      </w:r>
    </w:p>
    <w:p w:rsidR="00311BF5" w:rsidRPr="00EC64F2" w:rsidRDefault="00311BF5" w:rsidP="00311BF5">
      <w:pPr>
        <w:pStyle w:val="ListParagraph"/>
        <w:ind w:left="2160"/>
        <w:rPr>
          <w:u w:val="single"/>
        </w:rPr>
      </w:pPr>
    </w:p>
    <w:p w:rsidR="00311BF5" w:rsidRDefault="00311BF5" w:rsidP="00311BF5">
      <w:pPr>
        <w:pStyle w:val="NoSpacing"/>
        <w:rPr>
          <w:b/>
          <w:sz w:val="24"/>
          <w:szCs w:val="24"/>
        </w:rPr>
      </w:pPr>
      <w:r w:rsidRPr="00EC64F2">
        <w:rPr>
          <w:b/>
          <w:sz w:val="24"/>
          <w:szCs w:val="24"/>
          <w:u w:val="single"/>
        </w:rPr>
        <w:t>Statement #1</w:t>
      </w:r>
      <w:r>
        <w:rPr>
          <w:b/>
          <w:sz w:val="24"/>
          <w:szCs w:val="24"/>
        </w:rPr>
        <w:t xml:space="preserve">: </w:t>
      </w:r>
      <w:r w:rsidRPr="00591528">
        <w:rPr>
          <w:b/>
          <w:sz w:val="24"/>
          <w:szCs w:val="24"/>
        </w:rPr>
        <w:t>Each WDC congregation has the unrestricted privilege of local discernment regardless of previous understandings or decisions by the congregation or conference.</w:t>
      </w:r>
    </w:p>
    <w:p w:rsidR="00311BF5" w:rsidRPr="00EC64F2" w:rsidRDefault="00311BF5" w:rsidP="00311BF5">
      <w:pPr>
        <w:pStyle w:val="NoSpacing"/>
        <w:rPr>
          <w:b/>
          <w:sz w:val="24"/>
          <w:szCs w:val="24"/>
        </w:rPr>
      </w:pPr>
    </w:p>
    <w:p w:rsidR="00311BF5" w:rsidRPr="00EC64F2" w:rsidRDefault="00311BF5" w:rsidP="00311BF5">
      <w:pPr>
        <w:jc w:val="center"/>
        <w:rPr>
          <w:b/>
          <w:szCs w:val="24"/>
        </w:rPr>
      </w:pPr>
      <w:r w:rsidRPr="00EC64F2">
        <w:rPr>
          <w:b/>
          <w:szCs w:val="24"/>
        </w:rPr>
        <w:t>1</w:t>
      </w:r>
      <w:r w:rsidRPr="00EC64F2">
        <w:rPr>
          <w:b/>
          <w:szCs w:val="24"/>
        </w:rPr>
        <w:tab/>
        <w:t>2</w:t>
      </w:r>
      <w:r w:rsidRPr="00EC64F2">
        <w:rPr>
          <w:b/>
          <w:szCs w:val="24"/>
        </w:rPr>
        <w:tab/>
        <w:t>3</w:t>
      </w:r>
      <w:r w:rsidRPr="00EC64F2">
        <w:rPr>
          <w:b/>
          <w:szCs w:val="24"/>
        </w:rPr>
        <w:tab/>
        <w:t>4</w:t>
      </w:r>
      <w:r w:rsidRPr="00EC64F2">
        <w:rPr>
          <w:b/>
          <w:szCs w:val="24"/>
        </w:rPr>
        <w:tab/>
        <w:t>5</w:t>
      </w:r>
      <w:r w:rsidRPr="00EC64F2">
        <w:rPr>
          <w:b/>
          <w:szCs w:val="24"/>
        </w:rPr>
        <w:tab/>
        <w:t>6</w:t>
      </w:r>
      <w:r w:rsidRPr="00EC64F2">
        <w:rPr>
          <w:b/>
          <w:szCs w:val="24"/>
        </w:rPr>
        <w:tab/>
        <w:t>7</w:t>
      </w:r>
      <w:r w:rsidRPr="00EC64F2">
        <w:rPr>
          <w:b/>
          <w:szCs w:val="24"/>
        </w:rPr>
        <w:tab/>
        <w:t>8</w:t>
      </w:r>
      <w:r w:rsidRPr="00EC64F2">
        <w:rPr>
          <w:b/>
          <w:szCs w:val="24"/>
        </w:rPr>
        <w:tab/>
        <w:t>9</w:t>
      </w:r>
      <w:r w:rsidRPr="00EC64F2">
        <w:rPr>
          <w:b/>
          <w:szCs w:val="24"/>
        </w:rPr>
        <w:tab/>
        <w:t>10</w:t>
      </w:r>
    </w:p>
    <w:p w:rsidR="00311BF5" w:rsidRDefault="00311BF5" w:rsidP="00311BF5">
      <w:pPr>
        <w:rPr>
          <w:szCs w:val="24"/>
        </w:rPr>
      </w:pPr>
    </w:p>
    <w:p w:rsidR="00311BF5" w:rsidRPr="00EC64F2" w:rsidRDefault="00311BF5" w:rsidP="00311BF5">
      <w:pPr>
        <w:pStyle w:val="NoSpacing"/>
        <w:rPr>
          <w:b/>
          <w:sz w:val="24"/>
          <w:szCs w:val="24"/>
        </w:rPr>
      </w:pPr>
      <w:r w:rsidRPr="00EC64F2">
        <w:rPr>
          <w:b/>
          <w:sz w:val="24"/>
          <w:szCs w:val="24"/>
          <w:u w:val="single"/>
        </w:rPr>
        <w:t>Statement #2</w:t>
      </w:r>
      <w:r w:rsidRPr="00EC64F2">
        <w:rPr>
          <w:b/>
          <w:sz w:val="24"/>
          <w:szCs w:val="24"/>
        </w:rPr>
        <w:t>:</w:t>
      </w:r>
      <w:r>
        <w:rPr>
          <w:sz w:val="24"/>
          <w:szCs w:val="24"/>
        </w:rPr>
        <w:t xml:space="preserve"> </w:t>
      </w:r>
      <w:r w:rsidRPr="00FC0D06">
        <w:rPr>
          <w:b/>
          <w:sz w:val="24"/>
          <w:szCs w:val="24"/>
        </w:rPr>
        <w:t>The WDC delegate body may ask a congregation to practice consultation (to be defined by the leadership of WDC) when a congregation is making a decision that affects others.</w:t>
      </w:r>
    </w:p>
    <w:p w:rsidR="00311BF5" w:rsidRPr="00FC0D06" w:rsidRDefault="00311BF5" w:rsidP="00311BF5">
      <w:pPr>
        <w:pStyle w:val="NoSpacing"/>
        <w:jc w:val="center"/>
        <w:rPr>
          <w:b/>
          <w:sz w:val="24"/>
          <w:szCs w:val="24"/>
        </w:rPr>
      </w:pPr>
      <w:r>
        <w:rPr>
          <w:b/>
          <w:sz w:val="24"/>
          <w:szCs w:val="24"/>
        </w:rPr>
        <w:t>1</w:t>
      </w:r>
      <w:r>
        <w:rPr>
          <w:b/>
          <w:sz w:val="24"/>
          <w:szCs w:val="24"/>
        </w:rPr>
        <w:tab/>
        <w:t>2</w:t>
      </w:r>
      <w:r>
        <w:rPr>
          <w:b/>
          <w:sz w:val="24"/>
          <w:szCs w:val="24"/>
        </w:rPr>
        <w:tab/>
        <w:t>3</w:t>
      </w:r>
      <w:r>
        <w:rPr>
          <w:b/>
          <w:sz w:val="24"/>
          <w:szCs w:val="24"/>
        </w:rPr>
        <w:tab/>
        <w:t>4</w:t>
      </w:r>
      <w:r>
        <w:rPr>
          <w:b/>
          <w:sz w:val="24"/>
          <w:szCs w:val="24"/>
        </w:rPr>
        <w:tab/>
        <w:t>5</w:t>
      </w:r>
      <w:r>
        <w:rPr>
          <w:b/>
          <w:sz w:val="24"/>
          <w:szCs w:val="24"/>
        </w:rPr>
        <w:tab/>
        <w:t>6</w:t>
      </w:r>
      <w:r>
        <w:rPr>
          <w:b/>
          <w:sz w:val="24"/>
          <w:szCs w:val="24"/>
        </w:rPr>
        <w:tab/>
        <w:t>7</w:t>
      </w:r>
      <w:r>
        <w:rPr>
          <w:b/>
          <w:sz w:val="24"/>
          <w:szCs w:val="24"/>
        </w:rPr>
        <w:tab/>
        <w:t>8</w:t>
      </w:r>
      <w:r>
        <w:rPr>
          <w:b/>
          <w:sz w:val="24"/>
          <w:szCs w:val="24"/>
        </w:rPr>
        <w:tab/>
        <w:t>9</w:t>
      </w:r>
      <w:r>
        <w:rPr>
          <w:b/>
          <w:sz w:val="24"/>
          <w:szCs w:val="24"/>
        </w:rPr>
        <w:tab/>
        <w:t>10</w:t>
      </w:r>
    </w:p>
    <w:p w:rsidR="00311BF5" w:rsidRDefault="00311BF5" w:rsidP="00311BF5">
      <w:pPr>
        <w:rPr>
          <w:szCs w:val="24"/>
        </w:rPr>
      </w:pPr>
    </w:p>
    <w:p w:rsidR="00311BF5" w:rsidRDefault="00311BF5" w:rsidP="00311BF5">
      <w:pPr>
        <w:rPr>
          <w:szCs w:val="24"/>
        </w:rPr>
      </w:pPr>
    </w:p>
    <w:p w:rsidR="00311BF5" w:rsidRDefault="00311BF5" w:rsidP="00311BF5">
      <w:pPr>
        <w:pStyle w:val="NoSpacing"/>
        <w:rPr>
          <w:b/>
          <w:sz w:val="24"/>
          <w:szCs w:val="24"/>
        </w:rPr>
      </w:pPr>
      <w:r w:rsidRPr="00EC64F2">
        <w:rPr>
          <w:b/>
          <w:sz w:val="24"/>
          <w:szCs w:val="24"/>
          <w:u w:val="single"/>
        </w:rPr>
        <w:t>Statement #3</w:t>
      </w:r>
      <w:r w:rsidRPr="00EC64F2">
        <w:rPr>
          <w:b/>
          <w:sz w:val="24"/>
          <w:szCs w:val="24"/>
        </w:rPr>
        <w:t>:</w:t>
      </w:r>
      <w:r>
        <w:rPr>
          <w:sz w:val="24"/>
          <w:szCs w:val="24"/>
        </w:rPr>
        <w:t xml:space="preserve"> </w:t>
      </w:r>
      <w:r w:rsidRPr="00FC0D06">
        <w:rPr>
          <w:b/>
          <w:sz w:val="24"/>
          <w:szCs w:val="24"/>
        </w:rPr>
        <w:t>The WDC delegate body may name certain issues about which they do not recognize the privilege of congregations to make decisions on their own.</w:t>
      </w:r>
    </w:p>
    <w:p w:rsidR="00311BF5" w:rsidRDefault="00311BF5" w:rsidP="00311BF5">
      <w:pPr>
        <w:pStyle w:val="NoSpacing"/>
        <w:rPr>
          <w:b/>
          <w:sz w:val="24"/>
          <w:szCs w:val="24"/>
        </w:rPr>
      </w:pPr>
    </w:p>
    <w:p w:rsidR="00311BF5" w:rsidRPr="00FC0D06" w:rsidRDefault="00311BF5" w:rsidP="00311BF5">
      <w:pPr>
        <w:pStyle w:val="NoSpacing"/>
        <w:jc w:val="center"/>
        <w:rPr>
          <w:sz w:val="24"/>
          <w:szCs w:val="24"/>
        </w:rPr>
      </w:pPr>
      <w:r>
        <w:rPr>
          <w:b/>
          <w:sz w:val="24"/>
          <w:szCs w:val="24"/>
        </w:rPr>
        <w:t>1</w:t>
      </w:r>
      <w:r>
        <w:rPr>
          <w:b/>
          <w:sz w:val="24"/>
          <w:szCs w:val="24"/>
        </w:rPr>
        <w:tab/>
        <w:t>2</w:t>
      </w:r>
      <w:r>
        <w:rPr>
          <w:b/>
          <w:sz w:val="24"/>
          <w:szCs w:val="24"/>
        </w:rPr>
        <w:tab/>
        <w:t>3</w:t>
      </w:r>
      <w:r>
        <w:rPr>
          <w:b/>
          <w:sz w:val="24"/>
          <w:szCs w:val="24"/>
        </w:rPr>
        <w:tab/>
        <w:t>4</w:t>
      </w:r>
      <w:r>
        <w:rPr>
          <w:b/>
          <w:sz w:val="24"/>
          <w:szCs w:val="24"/>
        </w:rPr>
        <w:tab/>
        <w:t>5</w:t>
      </w:r>
      <w:r>
        <w:rPr>
          <w:b/>
          <w:sz w:val="24"/>
          <w:szCs w:val="24"/>
        </w:rPr>
        <w:tab/>
        <w:t>6</w:t>
      </w:r>
      <w:r>
        <w:rPr>
          <w:b/>
          <w:sz w:val="24"/>
          <w:szCs w:val="24"/>
        </w:rPr>
        <w:tab/>
        <w:t>7</w:t>
      </w:r>
      <w:r>
        <w:rPr>
          <w:b/>
          <w:sz w:val="24"/>
          <w:szCs w:val="24"/>
        </w:rPr>
        <w:tab/>
        <w:t>8</w:t>
      </w:r>
      <w:r>
        <w:rPr>
          <w:b/>
          <w:sz w:val="24"/>
          <w:szCs w:val="24"/>
        </w:rPr>
        <w:tab/>
        <w:t>9</w:t>
      </w:r>
      <w:r>
        <w:rPr>
          <w:b/>
          <w:sz w:val="24"/>
          <w:szCs w:val="24"/>
        </w:rPr>
        <w:tab/>
        <w:t xml:space="preserve">10 </w:t>
      </w:r>
    </w:p>
    <w:p w:rsidR="00311BF5" w:rsidRDefault="00311BF5"/>
    <w:sectPr w:rsidR="00311BF5" w:rsidSect="00657805">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nsid w:val="00000003"/>
    <w:multiLevelType w:val="multilevel"/>
    <w:tmpl w:val="00000003"/>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7432BDC"/>
    <w:multiLevelType w:val="hybridMultilevel"/>
    <w:tmpl w:val="6AC43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E2A2E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2633C"/>
    <w:multiLevelType w:val="hybridMultilevel"/>
    <w:tmpl w:val="DF4CE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5"/>
    <w:rsid w:val="00311BF5"/>
    <w:rsid w:val="00543BDC"/>
    <w:rsid w:val="00657805"/>
    <w:rsid w:val="00B62467"/>
    <w:rsid w:val="00BA60BE"/>
    <w:rsid w:val="00C330E9"/>
    <w:rsid w:val="00E7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1854C-D7B8-4439-AB1B-F5E90E98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F5"/>
    <w:pPr>
      <w:widowControl w:val="0"/>
      <w:suppressAutoHyphens/>
      <w:ind w:left="720"/>
    </w:pPr>
    <w:rPr>
      <w:rFonts w:ascii="Times New Roman" w:eastAsia="SimSun" w:hAnsi="Times New Roman" w:cs="Mangal"/>
      <w:kern w:val="1"/>
      <w:szCs w:val="24"/>
      <w:lang w:eastAsia="hi-IN" w:bidi="hi-IN"/>
    </w:rPr>
  </w:style>
  <w:style w:type="paragraph" w:customStyle="1" w:styleId="WW-Default">
    <w:name w:val="WW-Default"/>
    <w:rsid w:val="00311BF5"/>
    <w:pPr>
      <w:suppressAutoHyphens/>
      <w:autoSpaceDE w:val="0"/>
    </w:pPr>
    <w:rPr>
      <w:rFonts w:ascii="Times New Roman" w:eastAsia="Calibri" w:hAnsi="Times New Roman" w:cs="Times New Roman"/>
      <w:color w:val="000000"/>
      <w:kern w:val="1"/>
      <w:szCs w:val="24"/>
      <w:lang w:eastAsia="ar-SA"/>
    </w:rPr>
  </w:style>
  <w:style w:type="paragraph" w:styleId="NoSpacing">
    <w:name w:val="No Spacing"/>
    <w:qFormat/>
    <w:rsid w:val="00311BF5"/>
    <w:pPr>
      <w:suppressAutoHyphens/>
    </w:pPr>
    <w:rPr>
      <w:rFonts w:ascii="Calibri" w:eastAsia="Calibri" w:hAnsi="Calibri" w:cs="Times New Roman"/>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Rempel</dc:creator>
  <cp:keywords/>
  <dc:description/>
  <cp:lastModifiedBy>Phyllis</cp:lastModifiedBy>
  <cp:revision>2</cp:revision>
  <dcterms:created xsi:type="dcterms:W3CDTF">2014-11-25T18:52:00Z</dcterms:created>
  <dcterms:modified xsi:type="dcterms:W3CDTF">2014-11-25T18:52:00Z</dcterms:modified>
</cp:coreProperties>
</file>